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489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outlineLvl w:val="1"/>
        <w:rPr>
          <w:rFonts w:hint="default" w:ascii="等线" w:hAnsi="等线" w:eastAsia="等线" w:cs="等线"/>
          <w:color w:val="auto"/>
          <w:sz w:val="24"/>
          <w:szCs w:val="24"/>
          <w:shd w:val="clear" w:color="auto" w:fill="auto"/>
          <w:lang w:val="en-US" w:eastAsia="zh-CN"/>
        </w:rPr>
      </w:pPr>
      <w:bookmarkStart w:id="0" w:name="_Toc31366"/>
      <w:r>
        <w:rPr>
          <w:rFonts w:hint="default" w:ascii="等线" w:hAnsi="等线" w:eastAsia="等线" w:cs="等线"/>
          <w:color w:val="auto"/>
          <w:sz w:val="24"/>
          <w:szCs w:val="24"/>
          <w:shd w:val="clear" w:color="auto" w:fill="auto"/>
          <w:lang w:val="en-US" w:eastAsia="zh-CN"/>
        </w:rPr>
        <w:t>Device Activation - Wired Activation</w:t>
      </w:r>
      <w:bookmarkEnd w:id="0"/>
    </w:p>
    <w:p w14:paraId="43A9C9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outlineLvl w:val="9"/>
        <w:rPr>
          <w:rFonts w:hint="default" w:ascii="等线" w:hAnsi="等线" w:eastAsia="等线" w:cs="等线"/>
          <w:color w:val="auto"/>
          <w:sz w:val="24"/>
          <w:szCs w:val="24"/>
          <w:shd w:val="clear" w:color="auto" w:fill="auto"/>
          <w:lang w:val="en-US" w:eastAsia="zh-CN"/>
        </w:rPr>
      </w:pPr>
      <w:r>
        <w:rPr>
          <w:rFonts w:hint="default" w:ascii="等线" w:hAnsi="等线" w:eastAsia="等线" w:cs="等线"/>
          <w:color w:val="auto"/>
          <w:sz w:val="24"/>
          <w:szCs w:val="24"/>
          <w:shd w:val="clear" w:color="auto" w:fill="auto"/>
          <w:lang w:val="en-US" w:eastAsia="zh-CN"/>
        </w:rPr>
        <w:t>The process of submitting the device serial number online to the manufacturer's server to complete device identity verification, bind an account, and activate the full set of official services.</w:t>
      </w:r>
    </w:p>
    <w:p w14:paraId="2E15625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67" w:leftChars="0" w:hanging="567" w:firstLineChars="0"/>
        <w:jc w:val="left"/>
        <w:textAlignment w:val="auto"/>
        <w:outlineLvl w:val="2"/>
        <w:rPr>
          <w:rFonts w:hint="default" w:ascii="等线" w:hAnsi="等线" w:eastAsia="等线" w:cs="等线"/>
          <w:color w:val="auto"/>
          <w:sz w:val="24"/>
          <w:szCs w:val="24"/>
          <w:shd w:val="clear" w:color="auto" w:fill="auto"/>
          <w:lang w:val="en-US" w:eastAsia="zh-CN"/>
        </w:rPr>
      </w:pPr>
      <w:bookmarkStart w:id="1" w:name="_Toc21354"/>
      <w:r>
        <w:rPr>
          <w:rFonts w:hint="eastAsia" w:ascii="等线" w:hAnsi="等线" w:eastAsia="等线" w:cs="等线"/>
          <w:color w:val="auto"/>
          <w:sz w:val="24"/>
          <w:szCs w:val="24"/>
          <w:shd w:val="clear" w:color="auto" w:fill="auto"/>
          <w:lang w:val="en-US" w:eastAsia="zh-CN"/>
        </w:rPr>
        <w:t>Wired (Ethernet) Activation Process</w:t>
      </w:r>
      <w:bookmarkEnd w:id="1"/>
    </w:p>
    <w:p w14:paraId="278A65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outlineLvl w:val="9"/>
        <w:rPr>
          <w:rFonts w:hint="default" w:ascii="等线" w:hAnsi="等线" w:eastAsia="等线" w:cs="等线"/>
          <w:color w:val="auto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4"/>
          <w:szCs w:val="24"/>
          <w:shd w:val="clear" w:color="auto" w:fill="auto"/>
          <w:lang w:val="en-US" w:eastAsia="zh-CN"/>
        </w:rPr>
        <w:t>The activation process that applies when the user connects through the Ethernet port.</w:t>
      </w:r>
    </w:p>
    <w:p w14:paraId="4787668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t>Step 1: Make sure Bluetooth is turned on for your phone. You can then access the device list, find your device name (for first-time activation, the device name is the SN number on the bottom of the device — locate the matching SN number), and tap Activate;</w:t>
      </w:r>
    </w:p>
    <w:p w14:paraId="1883517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159510" cy="2520315"/>
            <wp:effectExtent l="0" t="0" r="2540" b="13335"/>
            <wp:docPr id="117" name="Picture 117" descr="36b25739989e46d7987f1dafb8721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 descr="36b25739989e46d7987f1dafb87215f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3AEA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t>Step 2: Name the device during activation (the device name is used to tell multiple devices apart; for example, you can set it to “Office”, “Home”, etc.), set a 6-digit device password (the password is used for secondary verification when connecting to the device and is stored inside the WITHBOX device), and tap Next;</w:t>
      </w:r>
    </w:p>
    <w:p w14:paraId="5859518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159510" cy="2520315"/>
            <wp:effectExtent l="0" t="0" r="2540" b="13335"/>
            <wp:docPr id="2" name="图片 2" descr="5e4f00c50e29092ff90777ed2ef2cb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e4f00c50e29092ff90777ed2ef2cbd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402B264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hint="default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t>Step 3: Storage mode initialization — the RAID mode can be selected as needed (RAID 0 by default; see Table 1 for details on each RAID mode);</w:t>
      </w:r>
    </w:p>
    <w:p w14:paraId="30E072A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rPr>
          <w:rFonts w:hint="eastAsia" w:ascii="等线" w:hAnsi="等线" w:eastAsia="等线" w:cs="等线"/>
          <w:sz w:val="20"/>
          <w:szCs w:val="20"/>
          <w:lang w:eastAsia="zh-CN"/>
        </w:rPr>
      </w:pPr>
      <w:r>
        <w:rPr>
          <w:rFonts w:hint="eastAsia" w:ascii="等线" w:hAnsi="等线" w:eastAsia="等线" w:cs="等线"/>
          <w:sz w:val="20"/>
          <w:szCs w:val="20"/>
          <w:lang w:eastAsia="zh-CN"/>
        </w:rPr>
        <w:drawing>
          <wp:inline distT="0" distB="0" distL="114300" distR="114300">
            <wp:extent cx="1159510" cy="2520315"/>
            <wp:effectExtent l="0" t="0" r="2540" b="13335"/>
            <wp:docPr id="1" name="图片 1" descr="200993e4dd5d1561210dbfbae2185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0993e4dd5d1561210dbfbae21855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42C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t>Step 4: Tap Initialize. A confirmation button pops up on the page; tap Confirm to enter the device management home page, and the device is ready for normal use.</w:t>
      </w:r>
    </w:p>
    <w:p w14:paraId="52C88C6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sz w:val="20"/>
          <w:szCs w:val="20"/>
          <w:lang w:eastAsia="zh-CN"/>
        </w:rPr>
        <w:drawing>
          <wp:inline distT="0" distB="0" distL="114300" distR="114300">
            <wp:extent cx="1159510" cy="2520315"/>
            <wp:effectExtent l="0" t="0" r="2540" b="13335"/>
            <wp:docPr id="223" name="Picture 223" descr="d285dc551d009c25942a2f2560870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Picture 223" descr="d285dc551d009c25942a2f256087049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159510" cy="2520315"/>
            <wp:effectExtent l="0" t="0" r="2540" b="13335"/>
            <wp:docPr id="228" name="Picture 228" descr="8a22cd2331931d7ae5e64241a7f836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Picture 228" descr="8a22cd2331931d7ae5e64241a7f8368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D32598"/>
    <w:multiLevelType w:val="multilevel"/>
    <w:tmpl w:val="48D3259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E2E9F"/>
    <w:rsid w:val="012D66CB"/>
    <w:rsid w:val="17982698"/>
    <w:rsid w:val="17D631C0"/>
    <w:rsid w:val="42B51AA1"/>
    <w:rsid w:val="470E2E9F"/>
    <w:rsid w:val="4D183358"/>
    <w:rsid w:val="56A003FE"/>
    <w:rsid w:val="5A253A5A"/>
    <w:rsid w:val="5E421F29"/>
    <w:rsid w:val="5E5166CA"/>
    <w:rsid w:val="7E1D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185</Words>
  <Characters>893</Characters>
  <Lines>0</Lines>
  <Paragraphs>0</Paragraphs>
  <TotalTime>3</TotalTime>
  <ScaleCrop>false</ScaleCrop>
  <LinksUpToDate>false</LinksUpToDate>
  <CharactersWithSpaces>1065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2026-10-23T06:45:00Z</dcterms:created>
  <dc:creator>shunzi</dc:creator>
  <cp:lastModifiedBy>shunzi</cp:lastModifiedBy>
  <dcterms:modified xsi:type="dcterms:W3CDTF">2026-10-26T07:04:28Z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1190A43C6C9F487386853B0AAED00507_11</vt:lpwstr>
  </property>
  <property fmtid="{D5CDD505-2E9C-101B-9397-08002B2CF9AE}" pid="4" name="KSOTemplateDocerSaveRecord">
    <vt:lpwstr>eyJoZGlkIjoiOWMzYzRjM2RkZTc1OTBhMWFkMjc0YTM0YjM2OGRmYTAiLCJ1c2VySWQiOiIxMDA2NTY4MDA3In0=</vt:lpwstr>
  </property>
</Properties>
</file>